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376"/>
      </w:tblGrid>
      <w:tr w:rsidR="006E4553" w:rsidTr="006E4553">
        <w:tc>
          <w:tcPr>
            <w:tcW w:w="0" w:type="auto"/>
            <w:vAlign w:val="center"/>
            <w:hideMark/>
          </w:tcPr>
          <w:tbl>
            <w:tblPr>
              <w:tblW w:w="5000" w:type="pct"/>
              <w:jc w:val="center"/>
              <w:shd w:val="clear" w:color="auto" w:fill="294B93"/>
              <w:tblCellMar>
                <w:left w:w="0" w:type="dxa"/>
                <w:right w:w="0" w:type="dxa"/>
              </w:tblCellMar>
              <w:tblLook w:val="04A0" w:firstRow="1" w:lastRow="0" w:firstColumn="1" w:lastColumn="0" w:noHBand="0" w:noVBand="1"/>
            </w:tblPr>
            <w:tblGrid>
              <w:gridCol w:w="11376"/>
            </w:tblGrid>
            <w:tr w:rsidR="006E4553">
              <w:trPr>
                <w:jc w:val="center"/>
              </w:trPr>
              <w:tc>
                <w:tcPr>
                  <w:tcW w:w="0" w:type="auto"/>
                  <w:shd w:val="clear" w:color="auto" w:fill="294B93"/>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6E4553">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6E4553">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6E4553">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6E4553" w:rsidRPr="006E4553">
                                            <w:tc>
                                              <w:tcPr>
                                                <w:tcW w:w="0" w:type="auto"/>
                                                <w:tcMar>
                                                  <w:top w:w="150" w:type="dxa"/>
                                                  <w:left w:w="300" w:type="dxa"/>
                                                  <w:bottom w:w="150" w:type="dxa"/>
                                                  <w:right w:w="300" w:type="dxa"/>
                                                </w:tcMar>
                                                <w:hideMark/>
                                              </w:tcPr>
                                              <w:p w:rsidR="006E4553" w:rsidRPr="006E4553" w:rsidRDefault="006E4553">
                                                <w:pPr>
                                                  <w:jc w:val="center"/>
                                                  <w:rPr>
                                                    <w:rFonts w:ascii="Arial" w:eastAsia="Times New Roman" w:hAnsi="Arial" w:cs="Arial"/>
                                                    <w:sz w:val="18"/>
                                                    <w:szCs w:val="18"/>
                                                  </w:rPr>
                                                </w:pPr>
                                                <w:r w:rsidRPr="006E4553">
                                                  <w:rPr>
                                                    <w:rFonts w:ascii="Arial" w:eastAsia="Times New Roman" w:hAnsi="Arial" w:cs="Arial"/>
                                                    <w:color w:val="FFFFFF" w:themeColor="background1"/>
                                                    <w:sz w:val="18"/>
                                                    <w:szCs w:val="18"/>
                                                  </w:rPr>
                                                  <w:t>September 7, 2020</w:t>
                                                </w:r>
                                              </w:p>
                                            </w:tc>
                                          </w:tr>
                                        </w:tbl>
                                        <w:p w:rsidR="006E4553" w:rsidRPr="006E4553" w:rsidRDefault="006E4553">
                                          <w:pPr>
                                            <w:rPr>
                                              <w:rFonts w:eastAsia="Times New Roman"/>
                                              <w:sz w:val="20"/>
                                              <w:szCs w:val="20"/>
                                            </w:rPr>
                                          </w:pPr>
                                        </w:p>
                                      </w:tc>
                                    </w:tr>
                                  </w:tbl>
                                  <w:p w:rsidR="006E4553" w:rsidRPr="006E4553" w:rsidRDefault="006E455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E4553" w:rsidRPr="006E4553">
                                            <w:tc>
                                              <w:tcPr>
                                                <w:tcW w:w="0" w:type="auto"/>
                                                <w:tcMar>
                                                  <w:top w:w="150" w:type="dxa"/>
                                                  <w:left w:w="0" w:type="dxa"/>
                                                  <w:bottom w:w="150" w:type="dxa"/>
                                                  <w:right w:w="0" w:type="dxa"/>
                                                </w:tcMar>
                                                <w:hideMark/>
                                              </w:tcPr>
                                              <w:p w:rsidR="006E4553" w:rsidRPr="006E4553" w:rsidRDefault="006E4553">
                                                <w:pPr>
                                                  <w:jc w:val="center"/>
                                                  <w:rPr>
                                                    <w:rFonts w:eastAsia="Times New Roman"/>
                                                  </w:rPr>
                                                </w:pPr>
                                                <w:r w:rsidRPr="006E4553">
                                                  <w:rPr>
                                                    <w:rFonts w:eastAsia="Times New Roman"/>
                                                    <w:noProof/>
                                                  </w:rPr>
                                                  <w:drawing>
                                                    <wp:inline distT="0" distB="0" distL="0" distR="0">
                                                      <wp:extent cx="1219200" cy="1581150"/>
                                                      <wp:effectExtent l="0" t="0" r="0" b="0"/>
                                                      <wp:docPr id="2" name="Picture 2"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6E4553" w:rsidRPr="006E4553" w:rsidRDefault="006E4553">
                                          <w:pPr>
                                            <w:rPr>
                                              <w:rFonts w:eastAsia="Times New Roman"/>
                                              <w:sz w:val="20"/>
                                              <w:szCs w:val="20"/>
                                            </w:rPr>
                                          </w:pPr>
                                        </w:p>
                                      </w:tc>
                                    </w:tr>
                                  </w:tbl>
                                  <w:p w:rsidR="006E4553" w:rsidRPr="006E4553" w:rsidRDefault="006E455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E4553" w:rsidRPr="006E4553" w:rsidTr="006E4553">
                                            <w:trPr>
                                              <w:trHeight w:val="48"/>
                                            </w:trPr>
                                            <w:tc>
                                              <w:tcPr>
                                                <w:tcW w:w="0" w:type="auto"/>
                                                <w:tcMar>
                                                  <w:top w:w="150" w:type="dxa"/>
                                                  <w:left w:w="300" w:type="dxa"/>
                                                  <w:bottom w:w="150" w:type="dxa"/>
                                                  <w:right w:w="300" w:type="dxa"/>
                                                </w:tcMar>
                                                <w:hideMark/>
                                              </w:tcPr>
                                              <w:p w:rsidR="006E4553" w:rsidRPr="006E4553" w:rsidRDefault="006E4553">
                                                <w:pPr>
                                                  <w:jc w:val="center"/>
                                                  <w:rPr>
                                                    <w:rFonts w:ascii="Arial" w:eastAsia="Times New Roman" w:hAnsi="Arial" w:cs="Arial"/>
                                                    <w:b/>
                                                    <w:bCs/>
                                                    <w:sz w:val="36"/>
                                                    <w:szCs w:val="36"/>
                                                  </w:rPr>
                                                </w:pPr>
                                                <w:r w:rsidRPr="006E4553">
                                                  <w:rPr>
                                                    <w:rFonts w:ascii="Arial" w:eastAsia="Times New Roman" w:hAnsi="Arial" w:cs="Arial"/>
                                                    <w:b/>
                                                    <w:bCs/>
                                                    <w:sz w:val="36"/>
                                                    <w:szCs w:val="36"/>
                                                  </w:rPr>
                                                  <w:t>Cool Runnings</w:t>
                                                </w:r>
                                                <w:bookmarkStart w:id="0" w:name="_GoBack"/>
                                                <w:bookmarkEnd w:id="0"/>
                                              </w:p>
                                            </w:tc>
                                          </w:tr>
                                        </w:tbl>
                                        <w:p w:rsidR="006E4553" w:rsidRPr="006E4553" w:rsidRDefault="006E4553">
                                          <w:pPr>
                                            <w:rPr>
                                              <w:rFonts w:eastAsia="Times New Roman"/>
                                              <w:sz w:val="20"/>
                                              <w:szCs w:val="20"/>
                                            </w:rPr>
                                          </w:pPr>
                                        </w:p>
                                      </w:tc>
                                    </w:tr>
                                  </w:tbl>
                                  <w:p w:rsidR="006E4553" w:rsidRPr="006E4553" w:rsidRDefault="006E455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E4553" w:rsidRPr="006E4553">
                                            <w:tc>
                                              <w:tcPr>
                                                <w:tcW w:w="0" w:type="auto"/>
                                                <w:hideMark/>
                                              </w:tcPr>
                                              <w:p w:rsidR="006E4553" w:rsidRPr="006E4553" w:rsidRDefault="006E4553">
                                                <w:pPr>
                                                  <w:jc w:val="center"/>
                                                  <w:rPr>
                                                    <w:rFonts w:eastAsia="Times New Roman"/>
                                                    <w:sz w:val="20"/>
                                                    <w:szCs w:val="20"/>
                                                  </w:rPr>
                                                </w:pPr>
                                              </w:p>
                                            </w:tc>
                                          </w:tr>
                                        </w:tbl>
                                        <w:p w:rsidR="006E4553" w:rsidRPr="006E4553" w:rsidRDefault="006E4553">
                                          <w:pPr>
                                            <w:rPr>
                                              <w:rFonts w:eastAsia="Times New Roman"/>
                                              <w:sz w:val="20"/>
                                              <w:szCs w:val="20"/>
                                            </w:rPr>
                                          </w:pPr>
                                        </w:p>
                                      </w:tc>
                                    </w:tr>
                                  </w:tbl>
                                  <w:p w:rsidR="006E4553" w:rsidRPr="006E4553" w:rsidRDefault="006E455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E4553" w:rsidRPr="006E4553">
                                            <w:tc>
                                              <w:tcPr>
                                                <w:tcW w:w="0" w:type="auto"/>
                                                <w:tcMar>
                                                  <w:top w:w="150" w:type="dxa"/>
                                                  <w:left w:w="300" w:type="dxa"/>
                                                  <w:bottom w:w="150" w:type="dxa"/>
                                                  <w:right w:w="300" w:type="dxa"/>
                                                </w:tcMar>
                                              </w:tcPr>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Dear Fellow Rural Caucus Members (and allies), Happy Labor Day! I hope you are healthy, safe, and staying cool.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I unfortunately have a poor report to deliver on the end of the legislative session. Several major policy bills failed because the two houses and the Governor’s Office did not work together. This with a super majority of Democrats.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Core Democratic Party policy bills, that are vital to us – like broadband and wildfire funding - were pushed out of becoming law because of inter-house acrimony.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We have to wonder if election year politics are at play. But we also should give everyone the benefit of the doubt because of the unbelievable stress we are all under and the difficulties of remote legislating due to </w:t>
                                                </w:r>
                                                <w:proofErr w:type="spellStart"/>
                                                <w:r w:rsidRPr="006E4553">
                                                  <w:rPr>
                                                    <w:rFonts w:ascii="Georgia" w:eastAsia="Times New Roman" w:hAnsi="Georgia" w:cs="Arial"/>
                                                    <w:sz w:val="18"/>
                                                    <w:szCs w:val="18"/>
                                                  </w:rPr>
                                                  <w:t>Covid</w:t>
                                                </w:r>
                                                <w:proofErr w:type="spellEnd"/>
                                                <w:r w:rsidRPr="006E4553">
                                                  <w:rPr>
                                                    <w:rFonts w:ascii="Georgia" w:eastAsia="Times New Roman" w:hAnsi="Georgia" w:cs="Arial"/>
                                                    <w:sz w:val="18"/>
                                                    <w:szCs w:val="18"/>
                                                  </w:rPr>
                                                  <w:t>. I bet many of our allies are genuinely sorry the session ended so poorly.</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My first instinct is to lobby the Governor’s Office to call a Special Session, which would certainly be dramatic. They are exceeding rare, only the Governor can order one, by proclamation, and it must be confined to one topic, which for me, would be </w:t>
                                                </w:r>
                                                <w:r w:rsidRPr="006E4553">
                                                  <w:rPr>
                                                    <w:rFonts w:ascii="Georgia" w:eastAsia="Times New Roman" w:hAnsi="Georgia" w:cs="Arial"/>
                                                    <w:b/>
                                                    <w:bCs/>
                                                    <w:sz w:val="18"/>
                                                    <w:szCs w:val="18"/>
                                                  </w:rPr>
                                                  <w:t>broadband</w:t>
                                                </w:r>
                                                <w:r w:rsidRPr="006E4553">
                                                  <w:rPr>
                                                    <w:rFonts w:ascii="Georgia" w:eastAsia="Times New Roman" w:hAnsi="Georgia" w:cs="Arial"/>
                                                    <w:sz w:val="18"/>
                                                    <w:szCs w:val="18"/>
                                                  </w:rPr>
                                                  <w:t xml:space="preserve">. It does not have the optics of the budget, police reform, housing, or wildfire funding, but it is essential for the state to move forward.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A Special Session would be the right thing to do.</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At the very least, I recommend we, the Rural Caucus, voice our frustration in a joint letter to the Governor, Senate Pro Temp and the Speaker of the House, asking them to take up broadband and other core policy bills as priorities in January, spend the next few months to cool off, think, and be ready to deliver bills for the Governor’s signature as expeditiously as procedurally possible.</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Swift action on broadband especially is required because the current source of state funding sunsets next year.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On a positive note, I am very excited about the success of the </w:t>
                                                </w:r>
                                                <w:r w:rsidRPr="006E4553">
                                                  <w:rPr>
                                                    <w:rFonts w:ascii="Georgia" w:eastAsia="Times New Roman" w:hAnsi="Georgia" w:cs="Arial"/>
                                                    <w:b/>
                                                    <w:bCs/>
                                                    <w:sz w:val="18"/>
                                                    <w:szCs w:val="18"/>
                                                  </w:rPr>
                                                  <w:t>virtual fundraisers</w:t>
                                                </w:r>
                                                <w:r w:rsidRPr="006E4553">
                                                  <w:rPr>
                                                    <w:rFonts w:ascii="Georgia" w:eastAsia="Times New Roman" w:hAnsi="Georgia" w:cs="Arial"/>
                                                    <w:sz w:val="18"/>
                                                    <w:szCs w:val="18"/>
                                                  </w:rPr>
                                                  <w:t xml:space="preserve">. We seem to have hit on a “telethon” format, with a combination of political speakers (primarily elected officials, party officers, regional candidates) interspersed with three-minute sets by local musicians.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It originated in Butte County in June with a two hour “Tubing with The Butte County Democrats” political variety show, live streamed on Facebook Live and YouTube.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The Sonoma Democrats hosted </w:t>
                                                </w:r>
                                                <w:proofErr w:type="spellStart"/>
                                                <w:r w:rsidRPr="006E4553">
                                                  <w:rPr>
                                                    <w:rFonts w:ascii="Georgia" w:eastAsia="Times New Roman" w:hAnsi="Georgia" w:cs="Arial"/>
                                                    <w:sz w:val="18"/>
                                                    <w:szCs w:val="18"/>
                                                  </w:rPr>
                                                  <w:t>Demopalooza</w:t>
                                                </w:r>
                                                <w:proofErr w:type="spellEnd"/>
                                                <w:r w:rsidRPr="006E4553">
                                                  <w:rPr>
                                                    <w:rFonts w:ascii="Georgia" w:eastAsia="Times New Roman" w:hAnsi="Georgia" w:cs="Arial"/>
                                                    <w:sz w:val="18"/>
                                                    <w:szCs w:val="18"/>
                                                  </w:rPr>
                                                  <w:t xml:space="preserve"> last week – same format, a blend of speakers and musicians. It took five or so people, three months - meeting weekly the last month, to put it together, mainly thanks to the help and guidance from our friends in Butte.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And now </w:t>
                                                </w:r>
                                                <w:proofErr w:type="spellStart"/>
                                                <w:r w:rsidRPr="006E4553">
                                                  <w:rPr>
                                                    <w:rFonts w:ascii="Georgia" w:eastAsia="Times New Roman" w:hAnsi="Georgia" w:cs="Arial"/>
                                                    <w:sz w:val="18"/>
                                                    <w:szCs w:val="18"/>
                                                  </w:rPr>
                                                  <w:t>Shastapalooza</w:t>
                                                </w:r>
                                                <w:proofErr w:type="spellEnd"/>
                                                <w:r w:rsidRPr="006E4553">
                                                  <w:rPr>
                                                    <w:rFonts w:ascii="Georgia" w:eastAsia="Times New Roman" w:hAnsi="Georgia" w:cs="Arial"/>
                                                    <w:sz w:val="18"/>
                                                    <w:szCs w:val="18"/>
                                                  </w:rPr>
                                                  <w:t xml:space="preserve"> is coming up Sept 20</w:t>
                                                </w:r>
                                                <w:proofErr w:type="spellStart"/>
                                                <w:r w:rsidRPr="006E4553">
                                                  <w:rPr>
                                                    <w:rFonts w:ascii="Georgia" w:eastAsia="Times New Roman" w:hAnsi="Georgia" w:cs="Arial"/>
                                                    <w:position w:val="6"/>
                                                    <w:sz w:val="20"/>
                                                    <w:szCs w:val="20"/>
                                                    <w:vertAlign w:val="superscript"/>
                                                  </w:rPr>
                                                  <w:t>th</w:t>
                                                </w:r>
                                                <w:proofErr w:type="spellEnd"/>
                                                <w:r w:rsidRPr="006E4553">
                                                  <w:rPr>
                                                    <w:rFonts w:ascii="Georgia" w:eastAsia="Times New Roman" w:hAnsi="Georgia" w:cs="Arial"/>
                                                    <w:sz w:val="18"/>
                                                    <w:szCs w:val="18"/>
                                                  </w:rPr>
                                                  <w:t xml:space="preserve">. This format works. The original, prototyped by the Butte County Democrats, raised $10,000. The Sonoma Democrats raised $11,500.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Along with everything else, we need to pitch in on </w:t>
                                                </w:r>
                                                <w:r w:rsidRPr="006E4553">
                                                  <w:rPr>
                                                    <w:rFonts w:ascii="Georgia" w:eastAsia="Times New Roman" w:hAnsi="Georgia" w:cs="Arial"/>
                                                    <w:b/>
                                                    <w:bCs/>
                                                    <w:sz w:val="18"/>
                                                    <w:szCs w:val="18"/>
                                                  </w:rPr>
                                                  <w:t>Census 2020</w:t>
                                                </w:r>
                                                <w:r w:rsidRPr="006E4553">
                                                  <w:rPr>
                                                    <w:rFonts w:ascii="Georgia" w:eastAsia="Times New Roman" w:hAnsi="Georgia" w:cs="Arial"/>
                                                    <w:sz w:val="18"/>
                                                    <w:szCs w:val="18"/>
                                                  </w:rPr>
                                                  <w:t>. A federal judge ordered the Census Bureau on Saturday to stop shutting down operations and resume its full-scale nationwide population count through September 17, when the judge will consider the Trump administration’s plan to end the census survey a month ahead of schedule. This is just a short reprieve. Please</w:t>
                                                </w:r>
                                                <w:hyperlink r:id="rId5" w:tgtFrame="_blank" w:history="1">
                                                  <w:r w:rsidRPr="006E4553">
                                                    <w:rPr>
                                                      <w:rStyle w:val="Hyperlink"/>
                                                      <w:rFonts w:ascii="Georgia" w:eastAsia="Times New Roman" w:hAnsi="Georgia" w:cs="Arial"/>
                                                      <w:color w:val="auto"/>
                                                      <w:sz w:val="18"/>
                                                      <w:szCs w:val="18"/>
                                                    </w:rPr>
                                                    <w:t xml:space="preserve"> </w:t>
                                                  </w:r>
                                                </w:hyperlink>
                                                <w:hyperlink r:id="rId6" w:tgtFrame="_blank" w:history="1">
                                                  <w:r w:rsidRPr="006E4553">
                                                    <w:rPr>
                                                      <w:rStyle w:val="Hyperlink"/>
                                                      <w:rFonts w:ascii="Georgia" w:eastAsia="Times New Roman" w:hAnsi="Georgia" w:cs="Arial"/>
                                                      <w:b/>
                                                      <w:bCs/>
                                                      <w:color w:val="auto"/>
                                                      <w:sz w:val="18"/>
                                                      <w:szCs w:val="18"/>
                                                    </w:rPr>
                                                    <w:t>click on this map</w:t>
                                                  </w:r>
                                                </w:hyperlink>
                                                <w:r w:rsidRPr="006E4553">
                                                  <w:rPr>
                                                    <w:rFonts w:ascii="Georgia" w:eastAsia="Times New Roman" w:hAnsi="Georgia" w:cs="Arial"/>
                                                    <w:sz w:val="18"/>
                                                    <w:szCs w:val="18"/>
                                                  </w:rPr>
                                                  <w:t xml:space="preserve"> and input California by county to see where we have work to do. And, </w:t>
                                                </w:r>
                                                <w:hyperlink r:id="rId7" w:tgtFrame="_blank" w:history="1">
                                                  <w:r w:rsidRPr="006E4553">
                                                    <w:rPr>
                                                      <w:rStyle w:val="Hyperlink"/>
                                                      <w:rFonts w:ascii="Georgia" w:eastAsia="Times New Roman" w:hAnsi="Georgia" w:cs="Arial"/>
                                                      <w:b/>
                                                      <w:bCs/>
                                                      <w:color w:val="auto"/>
                                                      <w:sz w:val="18"/>
                                                      <w:szCs w:val="18"/>
                                                    </w:rPr>
                                                    <w:t>here is a flyer</w:t>
                                                  </w:r>
                                                </w:hyperlink>
                                                <w:r w:rsidRPr="006E4553">
                                                  <w:rPr>
                                                    <w:rFonts w:ascii="Georgia" w:eastAsia="Times New Roman" w:hAnsi="Georgia" w:cs="Arial"/>
                                                    <w:b/>
                                                    <w:bCs/>
                                                    <w:sz w:val="18"/>
                                                    <w:szCs w:val="18"/>
                                                  </w:rPr>
                                                  <w:t xml:space="preserve"> </w:t>
                                                </w:r>
                                                <w:r w:rsidRPr="006E4553">
                                                  <w:rPr>
                                                    <w:rFonts w:ascii="Georgia" w:eastAsia="Times New Roman" w:hAnsi="Georgia" w:cs="Arial"/>
                                                    <w:sz w:val="18"/>
                                                    <w:szCs w:val="18"/>
                                                  </w:rPr>
                                                  <w:t xml:space="preserve">with 10 ideas from postcard campaigns to sidewalk chalk art for Get out the Count (GOTC).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Finally, we must do our utmost to </w:t>
                                                </w:r>
                                                <w:r w:rsidRPr="006E4553">
                                                  <w:rPr>
                                                    <w:rFonts w:ascii="Georgia" w:eastAsia="Times New Roman" w:hAnsi="Georgia" w:cs="Arial"/>
                                                    <w:b/>
                                                    <w:bCs/>
                                                    <w:sz w:val="18"/>
                                                    <w:szCs w:val="18"/>
                                                  </w:rPr>
                                                  <w:t>dispel</w:t>
                                                </w:r>
                                                <w:r w:rsidRPr="006E4553">
                                                  <w:rPr>
                                                    <w:rFonts w:ascii="Georgia" w:eastAsia="Times New Roman" w:hAnsi="Georgia" w:cs="Arial"/>
                                                    <w:sz w:val="18"/>
                                                    <w:szCs w:val="18"/>
                                                  </w:rPr>
                                                  <w:t xml:space="preserve"> mi</w:t>
                                                </w:r>
                                                <w:r w:rsidRPr="006E4553">
                                                  <w:rPr>
                                                    <w:rFonts w:ascii="Georgia" w:eastAsia="Times New Roman" w:hAnsi="Georgia" w:cs="Arial"/>
                                                    <w:b/>
                                                    <w:bCs/>
                                                    <w:sz w:val="18"/>
                                                    <w:szCs w:val="18"/>
                                                  </w:rPr>
                                                  <w:t>sinformation, clarify the mail in voting process and encourage our rural communities to make a real difference on November 3.</w:t>
                                                </w:r>
                                                <w:r w:rsidRPr="006E4553">
                                                  <w:rPr>
                                                    <w:rFonts w:ascii="Georgia" w:eastAsia="Times New Roman" w:hAnsi="Georgia" w:cs="Arial"/>
                                                    <w:sz w:val="18"/>
                                                    <w:szCs w:val="18"/>
                                                  </w:rPr>
                                                  <w:t xml:space="preserve"> Each county registrar is setting up secure ballot drop-off sites. Getting that information out will be imperative. The State Party is hosting a webinar tomorrow (Tuesday) at 6pm on how we can help. Please </w:t>
                                                </w:r>
                                                <w:hyperlink r:id="rId8" w:tgtFrame="_blank" w:history="1">
                                                  <w:r w:rsidRPr="006E4553">
                                                    <w:rPr>
                                                      <w:rStyle w:val="Hyperlink"/>
                                                      <w:rFonts w:ascii="Georgia" w:eastAsia="Times New Roman" w:hAnsi="Georgia" w:cs="Arial"/>
                                                      <w:b/>
                                                      <w:bCs/>
                                                      <w:color w:val="auto"/>
                                                      <w:sz w:val="18"/>
                                                      <w:szCs w:val="18"/>
                                                    </w:rPr>
                                                    <w:t>register here</w:t>
                                                  </w:r>
                                                </w:hyperlink>
                                                <w:r w:rsidRPr="006E4553">
                                                  <w:rPr>
                                                    <w:rFonts w:ascii="Arial" w:eastAsia="Times New Roman" w:hAnsi="Arial" w:cs="Arial"/>
                                                    <w:b/>
                                                    <w:bCs/>
                                                  </w:rPr>
                                                  <w:t>.</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Know how much I appreciate you and all that you do. </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Sending cool thoughts,</w:t>
                                                </w:r>
                                              </w:p>
                                              <w:p w:rsidR="006E4553" w:rsidRPr="006E4553" w:rsidRDefault="006E4553">
                                                <w:pPr>
                                                  <w:rPr>
                                                    <w:rFonts w:ascii="Arial" w:eastAsia="Times New Roman" w:hAnsi="Arial" w:cs="Arial"/>
                                                    <w:b/>
                                                    <w:bCs/>
                                                  </w:rPr>
                                                </w:pPr>
                                              </w:p>
                                              <w:p w:rsidR="006E4553" w:rsidRPr="006E4553" w:rsidRDefault="006E4553">
                                                <w:pPr>
                                                  <w:rPr>
                                                    <w:rFonts w:ascii="Arial" w:eastAsia="Times New Roman" w:hAnsi="Arial" w:cs="Arial"/>
                                                    <w:b/>
                                                    <w:bCs/>
                                                  </w:rPr>
                                                </w:pPr>
                                                <w:r w:rsidRPr="006E4553">
                                                  <w:rPr>
                                                    <w:rFonts w:ascii="Georgia" w:eastAsia="Times New Roman" w:hAnsi="Georgia" w:cs="Arial"/>
                                                    <w:sz w:val="18"/>
                                                    <w:szCs w:val="18"/>
                                                  </w:rPr>
                                                  <w:t xml:space="preserve">Joy </w:t>
                                                </w:r>
                                              </w:p>
                                            </w:tc>
                                          </w:tr>
                                        </w:tbl>
                                        <w:p w:rsidR="006E4553" w:rsidRPr="006E4553" w:rsidRDefault="006E4553">
                                          <w:pPr>
                                            <w:rPr>
                                              <w:rFonts w:eastAsia="Times New Roman"/>
                                              <w:sz w:val="20"/>
                                              <w:szCs w:val="20"/>
                                            </w:rPr>
                                          </w:pPr>
                                        </w:p>
                                      </w:tc>
                                    </w:tr>
                                  </w:tbl>
                                  <w:p w:rsidR="006E4553" w:rsidRPr="006E4553" w:rsidRDefault="006E455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hideMark/>
                                        </w:tcPr>
                                        <w:p w:rsidR="006E4553" w:rsidRPr="006E4553" w:rsidRDefault="006E4553">
                                          <w:pPr>
                                            <w:rPr>
                                              <w:rFonts w:eastAsia="Times New Roman"/>
                                              <w:sz w:val="20"/>
                                              <w:szCs w:val="20"/>
                                            </w:rPr>
                                          </w:pPr>
                                        </w:p>
                                      </w:tc>
                                    </w:tr>
                                  </w:tbl>
                                  <w:p w:rsidR="006E4553" w:rsidRPr="006E4553" w:rsidRDefault="006E455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6E4553" w:rsidRPr="006E4553">
                                            <w:tc>
                                              <w:tcPr>
                                                <w:tcW w:w="0" w:type="auto"/>
                                                <w:tcMar>
                                                  <w:top w:w="150" w:type="dxa"/>
                                                  <w:left w:w="300" w:type="dxa"/>
                                                  <w:bottom w:w="150" w:type="dxa"/>
                                                  <w:right w:w="300" w:type="dxa"/>
                                                </w:tcMar>
                                                <w:hideMark/>
                                              </w:tcPr>
                                              <w:p w:rsidR="006E4553" w:rsidRPr="006E4553" w:rsidRDefault="006E4553">
                                                <w:pPr>
                                                  <w:jc w:val="center"/>
                                                  <w:rPr>
                                                    <w:rFonts w:ascii="Arial" w:eastAsia="Times New Roman" w:hAnsi="Arial" w:cs="Arial"/>
                                                    <w:color w:val="FFFFFF" w:themeColor="background1"/>
                                                    <w:sz w:val="18"/>
                                                    <w:szCs w:val="18"/>
                                                  </w:rPr>
                                                </w:pPr>
                                                <w:r w:rsidRPr="006E4553">
                                                  <w:rPr>
                                                    <w:rFonts w:ascii="Arial" w:eastAsia="Times New Roman" w:hAnsi="Arial" w:cs="Arial"/>
                                                    <w:color w:val="FFFFFF" w:themeColor="background1"/>
                                                    <w:sz w:val="18"/>
                                                    <w:szCs w:val="18"/>
                                                  </w:rPr>
                                                  <w:t xml:space="preserve">Joy Sterling | Rural Caucus Chair | 707 484 0013 | </w:t>
                                                </w:r>
                                                <w:hyperlink r:id="rId9" w:history="1">
                                                  <w:r w:rsidRPr="006E4553">
                                                    <w:rPr>
                                                      <w:rStyle w:val="Hyperlink"/>
                                                      <w:rFonts w:ascii="Arial" w:eastAsia="Times New Roman" w:hAnsi="Arial" w:cs="Arial"/>
                                                      <w:color w:val="FFFFFF" w:themeColor="background1"/>
                                                      <w:sz w:val="18"/>
                                                      <w:szCs w:val="18"/>
                                                    </w:rPr>
                                                    <w:t>joy@ironhorsevineyards.com</w:t>
                                                  </w:r>
                                                </w:hyperlink>
                                              </w:p>
                                              <w:p w:rsidR="006E4553" w:rsidRPr="006E4553" w:rsidRDefault="006E4553">
                                                <w:pPr>
                                                  <w:jc w:val="center"/>
                                                  <w:rPr>
                                                    <w:rFonts w:ascii="Arial" w:eastAsia="Times New Roman" w:hAnsi="Arial" w:cs="Arial"/>
                                                    <w:sz w:val="18"/>
                                                    <w:szCs w:val="18"/>
                                                  </w:rPr>
                                                </w:pPr>
                                                <w:hyperlink r:id="rId10" w:history="1">
                                                  <w:r w:rsidRPr="006E4553">
                                                    <w:rPr>
                                                      <w:rStyle w:val="Hyperlink"/>
                                                      <w:rFonts w:ascii="Arial" w:eastAsia="Times New Roman" w:hAnsi="Arial" w:cs="Arial"/>
                                                      <w:color w:val="FFFFFF" w:themeColor="background1"/>
                                                      <w:sz w:val="18"/>
                                                      <w:szCs w:val="18"/>
                                                    </w:rPr>
                                                    <w:t>www.cdpruralcaucus.org</w:t>
                                                  </w:r>
                                                </w:hyperlink>
                                              </w:p>
                                            </w:tc>
                                          </w:tr>
                                        </w:tbl>
                                        <w:p w:rsidR="006E4553" w:rsidRPr="006E4553" w:rsidRDefault="006E4553">
                                          <w:pPr>
                                            <w:rPr>
                                              <w:rFonts w:eastAsia="Times New Roman"/>
                                              <w:sz w:val="20"/>
                                              <w:szCs w:val="20"/>
                                            </w:rPr>
                                          </w:pPr>
                                        </w:p>
                                      </w:tc>
                                    </w:tr>
                                  </w:tbl>
                                  <w:p w:rsidR="006E4553" w:rsidRPr="006E4553" w:rsidRDefault="006E455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E4553" w:rsidRPr="006E4553">
                                      <w:trPr>
                                        <w:jc w:val="center"/>
                                      </w:trPr>
                                      <w:tc>
                                        <w:tcPr>
                                          <w:tcW w:w="5000" w:type="pct"/>
                                          <w:shd w:val="clear" w:color="auto" w:fill="403F42"/>
                                          <w:hideMark/>
                                        </w:tcPr>
                                        <w:p w:rsidR="006E4553" w:rsidRPr="006E4553" w:rsidRDefault="006E4553">
                                          <w:pPr>
                                            <w:rPr>
                                              <w:rFonts w:eastAsia="Times New Roman"/>
                                              <w:sz w:val="20"/>
                                              <w:szCs w:val="20"/>
                                            </w:rPr>
                                          </w:pPr>
                                        </w:p>
                                      </w:tc>
                                    </w:tr>
                                  </w:tbl>
                                  <w:p w:rsidR="006E4553" w:rsidRPr="006E4553" w:rsidRDefault="006E4553">
                                    <w:pPr>
                                      <w:jc w:val="center"/>
                                      <w:rPr>
                                        <w:rFonts w:eastAsia="Times New Roman"/>
                                        <w:sz w:val="20"/>
                                        <w:szCs w:val="20"/>
                                      </w:rPr>
                                    </w:pPr>
                                  </w:p>
                                </w:tc>
                              </w:tr>
                            </w:tbl>
                            <w:p w:rsidR="006E4553" w:rsidRDefault="006E4553">
                              <w:pPr>
                                <w:jc w:val="center"/>
                                <w:rPr>
                                  <w:rFonts w:eastAsia="Times New Roman"/>
                                  <w:sz w:val="20"/>
                                  <w:szCs w:val="20"/>
                                </w:rPr>
                              </w:pPr>
                            </w:p>
                          </w:tc>
                        </w:tr>
                      </w:tbl>
                      <w:p w:rsidR="006E4553" w:rsidRDefault="006E4553">
                        <w:pPr>
                          <w:jc w:val="center"/>
                          <w:rPr>
                            <w:rFonts w:eastAsia="Times New Roman"/>
                            <w:sz w:val="20"/>
                            <w:szCs w:val="20"/>
                          </w:rPr>
                        </w:pPr>
                      </w:p>
                    </w:tc>
                  </w:tr>
                </w:tbl>
                <w:p w:rsidR="006E4553" w:rsidRDefault="006E4553">
                  <w:pPr>
                    <w:jc w:val="center"/>
                    <w:rPr>
                      <w:rFonts w:eastAsia="Times New Roman"/>
                      <w:sz w:val="20"/>
                      <w:szCs w:val="20"/>
                    </w:rPr>
                  </w:pPr>
                </w:p>
              </w:tc>
            </w:tr>
          </w:tbl>
          <w:p w:rsidR="006E4553" w:rsidRDefault="006E4553">
            <w:pPr>
              <w:jc w:val="center"/>
              <w:rPr>
                <w:rFonts w:eastAsia="Times New Roman"/>
                <w:sz w:val="20"/>
                <w:szCs w:val="20"/>
              </w:rPr>
            </w:pPr>
          </w:p>
        </w:tc>
      </w:tr>
      <w:tr w:rsidR="006E4553" w:rsidTr="006E4553">
        <w:tc>
          <w:tcPr>
            <w:tcW w:w="0" w:type="auto"/>
            <w:vAlign w:val="center"/>
            <w:hideMark/>
          </w:tcPr>
          <w:p w:rsidR="006E4553" w:rsidRDefault="006E4553">
            <w:pPr>
              <w:rPr>
                <w:rFonts w:eastAsia="Times New Roman"/>
                <w:sz w:val="20"/>
                <w:szCs w:val="20"/>
              </w:rPr>
            </w:pPr>
          </w:p>
        </w:tc>
      </w:tr>
    </w:tbl>
    <w:p w:rsidR="006E4553" w:rsidRDefault="006E4553" w:rsidP="006E455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6E4553" w:rsidTr="006E4553">
        <w:tc>
          <w:tcPr>
            <w:tcW w:w="5000" w:type="pct"/>
            <w:shd w:val="clear" w:color="auto" w:fill="FFFFFF"/>
            <w:hideMark/>
          </w:tcPr>
          <w:p w:rsidR="006E4553" w:rsidRDefault="006E4553">
            <w:pPr>
              <w:jc w:val="center"/>
              <w:rPr>
                <w:rFonts w:eastAsia="Times New Roman"/>
                <w:sz w:val="20"/>
                <w:szCs w:val="20"/>
              </w:rPr>
            </w:pPr>
          </w:p>
        </w:tc>
      </w:tr>
    </w:tbl>
    <w:p w:rsidR="005746A2" w:rsidRDefault="006E4553"/>
    <w:sectPr w:rsidR="005746A2" w:rsidSect="006E4553">
      <w:pgSz w:w="12240" w:h="20160" w:code="5"/>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53"/>
    <w:rsid w:val="005A7891"/>
    <w:rsid w:val="006E4553"/>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18237-5DD0-45D1-AAD0-278B111B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553"/>
    <w:rPr>
      <w:color w:val="0000FF"/>
      <w:u w:val="single"/>
    </w:rPr>
  </w:style>
  <w:style w:type="character" w:customStyle="1" w:styleId="footer-column">
    <w:name w:val="footer-column"/>
    <w:basedOn w:val="DefaultParagraphFont"/>
    <w:rsid w:val="006E4553"/>
  </w:style>
  <w:style w:type="character" w:customStyle="1" w:styleId="footer-mobile-hidden">
    <w:name w:val="footer-mobile-hidden"/>
    <w:basedOn w:val="DefaultParagraphFont"/>
    <w:rsid w:val="006E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RafBw4zJsKzUpuk0Hbd_Gp9L20BPd8wcWtH7PntOHtPAZ0VUt-JM2hsp3fkIWA1lFQh0NusB2XEPOTn4EE2DtN6TDW3YF0-72IKFNpzT8y3LyMYZ-mtsgXZJbYqIzhNBMBZ8blv0Gwo4GrQhspLvhCvKJGRaZDfm39YuTMOHzjXtRX-sdX4FaArQxhW66EZr4cYHtCMGLZkZQBp8RqkyQw==&amp;c=Wk1yV6MC9ULaAdcugph3qdr-YWMIbzcAJhYYbqWHTJTRFM9N5bsaXQ==&amp;ch=KUSuwi46i9Z4mNpJUaUxIPciUcnNbiHOMuiEXsi5a-WpUjwN8NZtEA==" TargetMode="External"/><Relationship Id="rId3" Type="http://schemas.openxmlformats.org/officeDocument/2006/relationships/webSettings" Target="webSettings.xml"/><Relationship Id="rId7" Type="http://schemas.openxmlformats.org/officeDocument/2006/relationships/hyperlink" Target="http://r20.rs6.net/tn.jsp?f=001RafBw4zJsKzUpuk0Hbd_Gp9L20BPd8wcWtH7PntOHtPAZ0VUt-JM2hsp3fkIWA1l_-AQur0U2MSX4f_SfvrhTl9knJyskJ7_cAt5nBWVM6JJJYjx9F6cuLFNp_oakzaAtLlrs9rghCE7W8Humlcpd40lrc9cfjUSSZFbYyFcgONUTTVqR5tcrmJ2iRvW97l3-DuQmnRoaYLVkoDiw9nrntb_qstJh3lbUIayfY0Js6Q=&amp;c=Wk1yV6MC9ULaAdcugph3qdr-YWMIbzcAJhYYbqWHTJTRFM9N5bsaXQ==&amp;ch=KUSuwi46i9Z4mNpJUaUxIPciUcnNbiHOMuiEXsi5a-WpUjwN8NZtE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RafBw4zJsKzUpuk0Hbd_Gp9L20BPd8wcWtH7PntOHtPAZ0VUt-JM2hsp3fkIWA1lbLxrQx3vR1R3_AT9JaBa6ljekd9VZE8yFZwWJjY0ip_vQcAZYrAlCPdQGROh9tN6p59dlVjNoESwJHQ2pRoI-B4X9lUt0-iAFvqvfXTija84hSy1RvjBCirT4OTwF_8yySW19Sii1bc=&amp;c=Wk1yV6MC9ULaAdcugph3qdr-YWMIbzcAJhYYbqWHTJTRFM9N5bsaXQ==&amp;ch=KUSuwi46i9Z4mNpJUaUxIPciUcnNbiHOMuiEXsi5a-WpUjwN8NZtEA==" TargetMode="External"/><Relationship Id="rId11" Type="http://schemas.openxmlformats.org/officeDocument/2006/relationships/fontTable" Target="fontTable.xml"/><Relationship Id="rId5" Type="http://schemas.openxmlformats.org/officeDocument/2006/relationships/hyperlink" Target="http://r20.rs6.net/tn.jsp?f=001RafBw4zJsKzUpuk0Hbd_Gp9L20BPd8wcWtH7PntOHtPAZ0VUt-JM2hsp3fkIWA1lbLxrQx3vR1R3_AT9JaBa6ljekd9VZE8yFZwWJjY0ip_vQcAZYrAlCPdQGROh9tN6p59dlVjNoESwJHQ2pRoI-B4X9lUt0-iAFvqvfXTija84hSy1RvjBCirT4OTwF_8yySW19Sii1bc=&amp;c=Wk1yV6MC9ULaAdcugph3qdr-YWMIbzcAJhYYbqWHTJTRFM9N5bsaXQ==&amp;ch=KUSuwi46i9Z4mNpJUaUxIPciUcnNbiHOMuiEXsi5a-WpUjwN8NZtEA==" TargetMode="External"/><Relationship Id="rId10" Type="http://schemas.openxmlformats.org/officeDocument/2006/relationships/hyperlink" Target="http://www.cdpruralcaucus.org" TargetMode="External"/><Relationship Id="rId4" Type="http://schemas.openxmlformats.org/officeDocument/2006/relationships/image" Target="media/image1.jpeg"/><Relationship Id="rId9" Type="http://schemas.openxmlformats.org/officeDocument/2006/relationships/hyperlink" Target="mailto:joy@ironhorseviney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2020-11-11T03:01:00Z</dcterms:created>
  <dcterms:modified xsi:type="dcterms:W3CDTF">2020-11-11T03:12:00Z</dcterms:modified>
</cp:coreProperties>
</file>